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70" w:rsidRDefault="005A0613">
      <w:pPr>
        <w:spacing w:after="240" w:line="276" w:lineRule="auto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Załącznik nr 5</w:t>
      </w:r>
    </w:p>
    <w:p w:rsidR="00E47B70" w:rsidRDefault="005A0613">
      <w:pPr>
        <w:pStyle w:val="Nagwek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Klauzula Informacyjna w zakresie danych osobowych kandydatów na ekspertów </w:t>
      </w:r>
      <w:r>
        <w:rPr>
          <w:rFonts w:ascii="Arial" w:hAnsi="Arial" w:cs="Arial"/>
          <w:b/>
          <w:color w:val="auto"/>
        </w:rPr>
        <w:br/>
        <w:t>oraz ekspertów do Rady Inwestycyjnej dla Instrumentów Finansowych</w:t>
      </w:r>
    </w:p>
    <w:p w:rsidR="00E47B70" w:rsidRDefault="00E47B70"/>
    <w:p w:rsidR="00E47B70" w:rsidRDefault="005A0613">
      <w:pPr>
        <w:tabs>
          <w:tab w:val="left" w:pos="284"/>
        </w:tabs>
        <w:spacing w:line="276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Realizując obowiązek, o którym mowa w art. 13 RODO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>
        <w:rPr>
          <w:rFonts w:ascii="Arial" w:eastAsia="Calibri" w:hAnsi="Arial" w:cs="Arial"/>
          <w:sz w:val="22"/>
          <w:szCs w:val="22"/>
          <w:lang w:eastAsia="en-US"/>
        </w:rPr>
        <w:t>, uprzejmie informuję, że:</w:t>
      </w:r>
    </w:p>
    <w:p w:rsidR="00E47B70" w:rsidRDefault="005A0613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>Administratorem danych jest Zarząd Województwa Podkarpackiego (z siedzibą: 35-010 Rzeszów, al. Łukasza Cieplińskiego 4), pełniący na mocy art. 9 ust. 1 pkt. 2 ustawy wdrożeniowej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funkcję IZ RPO WP 2014-2020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3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oraz pełniący funkcję IZ dla FEP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2021-2027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4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 mocy art. 72 rozporządzenia ramowego</w:t>
      </w:r>
      <w:r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5"/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47B70" w:rsidRDefault="005A0613">
      <w:pPr>
        <w:numPr>
          <w:ilvl w:val="0"/>
          <w:numId w:val="1"/>
        </w:numPr>
        <w:ind w:left="284" w:hanging="284"/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Kontakt z Inspektorem Ochrony Danych jest możliwy poprzez e-mail: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>
        <w:rPr>
          <w:rStyle w:val="Hipercze"/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telefonicznie: pod nr tel. 17 747 67 09, listownie na adres Urzędu Marszałkowskiego Województwa Podkarpackiego w Rzeszowie lub osobiście w siedzibie Urzędu </w:t>
      </w:r>
      <w:r>
        <w:rPr>
          <w:rFonts w:ascii="Arial" w:hAnsi="Arial" w:cs="Arial"/>
          <w:bCs/>
          <w:sz w:val="22"/>
          <w:szCs w:val="22"/>
        </w:rPr>
        <w:br/>
        <w:t>przy al. Łukasza Cieplińskiego 4 w Rzeszowie. Do Inspektora Ochrony Danych należy kierować wyłącznie sprawy dotyczące przetwarzania danych osobowych przez Administratora, wynikające z RODO.</w:t>
      </w:r>
    </w:p>
    <w:p w:rsidR="00E47B70" w:rsidRDefault="005A0613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>Celem przetwarzania danych osobowych jest powołanie i funkcjonowanie Rady Inwestycyjnej dla Instrumentów Finansowych. Rada Inwestycyjna będzie zapewniać wsparcie opiniodawcze i doradcze dla Instytucji Zarządzającej, w szczególności w zakresie instrumentów finansowych w ramach RPO WP 2014-2020 i FEP 2021-2027.</w:t>
      </w:r>
    </w:p>
    <w:p w:rsidR="00E47B70" w:rsidRDefault="005A0613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Podstawą przetwarzania danych osobowych jest art. 6 ust. 1 lit. e RODO - dane przetwarzane będą w związku z realizacją zadań w interesie publicznym lub w ramach sprawowania władzy publicznej powierzonej Administratorowi pełniącemu funkcję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IZ RPO WP 2014-2020 oraz IZ FEP 2021-2027, w związku z realizacją zadań wynikających z art.44 i 45 rozporządzenia ogólnego, art. 29 ustawy wdrożeniowej oraz art. 62 rozporządzenia ramowego.</w:t>
      </w:r>
    </w:p>
    <w:p w:rsidR="00E47B70" w:rsidRDefault="005A0613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Dane osobowe mogą zostać udostępnione m.in. podmiotom zaangażowanym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w szczególności w: proces audytu, ewaluacji i kontroli RPO WP 2014-2020 oraz FEP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2021-2021 zgodnie z nałożonymi na Instytucję Zarządzającą obowiązkami.                                                                                     </w:t>
      </w:r>
    </w:p>
    <w:p w:rsidR="00E47B70" w:rsidRDefault="005A0613">
      <w:pPr>
        <w:numPr>
          <w:ilvl w:val="0"/>
          <w:numId w:val="1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Administrator nie zamierza przekazywać przetwarzanych danych osobowych do państwa trzeciego ani do organizacji międzynarodowych.</w:t>
      </w:r>
    </w:p>
    <w:p w:rsidR="00E47B70" w:rsidRDefault="005A0613">
      <w:pPr>
        <w:numPr>
          <w:ilvl w:val="0"/>
          <w:numId w:val="1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Dane osobowe będą przechowywane do czasu ustania celu (do czasu wyłonienia Ekspertów powołania i funkcjonowania Rady Inwestycyjnej dla Instrumentów Finansowych), w którym są przetwarzane lub do dnia wygaśnięcia zobowiązań wynikających z innego przepisu prawa, w tym ustawy z dnia 14 lipca 1983 r. o narodowym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zasobie archiwalnym i archiwach (t.j.Dz.U.2020.164), o ile przetwarzanie danych osobowych jest niezbędne do spełnienia obowiązku wynikającego z tego przepisu prawa.</w:t>
      </w:r>
    </w:p>
    <w:p w:rsidR="00E47B70" w:rsidRDefault="005A0613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Imiona i nazwiska Ekspertów wybranych do Rady Inwestycyjnej - będą wskazane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w załączniku do uchwały powołującej Radę Inwestycyjną dla Instrumentów Finansowych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i zostaną opublikowane w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Biuletynie Informacji Publicznej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(BIP).</w:t>
      </w:r>
    </w:p>
    <w:p w:rsidR="00E47B70" w:rsidRDefault="005A0613">
      <w:pPr>
        <w:numPr>
          <w:ilvl w:val="0"/>
          <w:numId w:val="1"/>
        </w:numPr>
        <w:spacing w:line="276" w:lineRule="auto"/>
        <w:ind w:left="284" w:hanging="284"/>
      </w:pPr>
      <w:r>
        <w:rPr>
          <w:rFonts w:ascii="Arial" w:eastAsia="Calibri" w:hAnsi="Arial" w:cs="Arial"/>
          <w:sz w:val="22"/>
          <w:szCs w:val="22"/>
          <w:lang w:eastAsia="en-US"/>
        </w:rPr>
        <w:t>Osobom, których dane osobowe są przetwarzane przysługuje prawo do:</w:t>
      </w:r>
    </w:p>
    <w:p w:rsidR="00E47B70" w:rsidRDefault="005A0613">
      <w:pPr>
        <w:pStyle w:val="Akapitzlist"/>
        <w:numPr>
          <w:ilvl w:val="0"/>
          <w:numId w:val="2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żądania dostępu do danych osobowych oraz otrzymania ich kopii;</w:t>
      </w:r>
    </w:p>
    <w:p w:rsidR="00E47B70" w:rsidRDefault="005A0613">
      <w:pPr>
        <w:pStyle w:val="Akapitzlist"/>
        <w:numPr>
          <w:ilvl w:val="0"/>
          <w:numId w:val="2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sprostowania danych;</w:t>
      </w:r>
    </w:p>
    <w:p w:rsidR="00E47B70" w:rsidRDefault="005A0613">
      <w:pPr>
        <w:pStyle w:val="Akapitzlist"/>
        <w:numPr>
          <w:ilvl w:val="0"/>
          <w:numId w:val="2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ograniczenia przetwarzania danych;</w:t>
      </w:r>
    </w:p>
    <w:p w:rsidR="00E47B70" w:rsidRDefault="005A0613">
      <w:pPr>
        <w:pStyle w:val="Akapitzlist"/>
        <w:numPr>
          <w:ilvl w:val="0"/>
          <w:numId w:val="2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sprzeciwu wobec przetwarzania danych;</w:t>
      </w:r>
    </w:p>
    <w:p w:rsidR="00E47B70" w:rsidRDefault="005A0613">
      <w:pPr>
        <w:pStyle w:val="Akapitzlist"/>
        <w:numPr>
          <w:ilvl w:val="0"/>
          <w:numId w:val="2"/>
        </w:numPr>
        <w:spacing w:line="276" w:lineRule="auto"/>
        <w:ind w:left="992" w:hanging="284"/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wniesienia skargi do Organu nadzorczego - Prezesa Urzędu Ochrony Danych Osobowych (z siedzibą: 00-193 Warszawa, ul. Stawki 2). Szczegółowe informacje w zakresie komunikacji z Organem nadzoru dostępne są na stronie internetowej Urzędu Ochrony Danych Osobowych: </w:t>
      </w:r>
      <w:hyperlink r:id="rId8" w:history="1">
        <w:r>
          <w:rPr>
            <w:rFonts w:ascii="Arial" w:eastAsia="Calibri" w:hAnsi="Arial" w:cs="Arial"/>
            <w:color w:val="auto"/>
            <w:sz w:val="22"/>
            <w:szCs w:val="22"/>
            <w:lang w:eastAsia="en-US"/>
          </w:rPr>
          <w:t>https://uodo.gov.pl/pl/p/kontakt</w:t>
        </w:r>
      </w:hyperlink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</w:p>
    <w:p w:rsidR="00E47B70" w:rsidRDefault="005A0613">
      <w:pPr>
        <w:pStyle w:val="Akapitzlist"/>
        <w:spacing w:line="276" w:lineRule="auto"/>
        <w:ind w:left="719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Na podstawie art. 17 ust. 3 lit. b i d oraz art. 20 ust. 3 RODO, biorąc pod uwagę cel oraz podstawę prawną przetwarzania danych - osobie której dane są przetwarzane nie przysługuje prawo do: </w:t>
      </w:r>
    </w:p>
    <w:p w:rsidR="00E47B70" w:rsidRDefault="005A0613">
      <w:pPr>
        <w:pStyle w:val="Akapitzlist"/>
        <w:numPr>
          <w:ilvl w:val="0"/>
          <w:numId w:val="3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usunięcia danych osobowych; </w:t>
      </w:r>
    </w:p>
    <w:p w:rsidR="00E47B70" w:rsidRDefault="005A0613">
      <w:pPr>
        <w:pStyle w:val="Akapitzlist"/>
        <w:numPr>
          <w:ilvl w:val="0"/>
          <w:numId w:val="3"/>
        </w:numPr>
        <w:spacing w:line="276" w:lineRule="auto"/>
        <w:ind w:left="992" w:hanging="284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przenoszenia tych danych.</w:t>
      </w:r>
    </w:p>
    <w:p w:rsidR="00E47B70" w:rsidRDefault="005A0613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Podanie danych jest dobrowolne, ale konieczne do wzięcia udziału w wyborze ekspertów do Rady Inwestycyjnej dla Instrumentów Finansowych. Odmowa ich podania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jest równoznaczna z odrzuceniem oferty aplikacyjnej i brakiem możliwości uczestnictwa </w:t>
      </w:r>
      <w:r>
        <w:rPr>
          <w:rFonts w:ascii="Arial" w:hAnsi="Arial" w:cs="Arial"/>
          <w:color w:val="auto"/>
          <w:sz w:val="22"/>
          <w:szCs w:val="22"/>
        </w:rPr>
        <w:br/>
        <w:t>w Radzie Inwestycyjnej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E47B70" w:rsidRDefault="005A0613">
      <w:pPr>
        <w:pStyle w:val="Akapitzlist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color w:val="auto"/>
          <w:sz w:val="22"/>
          <w:szCs w:val="22"/>
        </w:rPr>
        <w:t>Administrator nie będzie podejmował wobec osób, których dane dotyczą zautomatyzowanych decyzji, w tym decyzji będących wynikiem profilowania.</w:t>
      </w:r>
    </w:p>
    <w:p w:rsidR="00E47B70" w:rsidRDefault="00E47B7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47B70" w:rsidRDefault="00E47B7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47B70" w:rsidRDefault="005A061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Administrator informuje również, że uwzględniając stan wiedzy technicznej, koszt wdrażania oraz charakter, zakres, kontekst i cele przetwarzania oraz ryzyka naruszenia praw lub wolności osób fizycznych o różnym prawdopodobieństwie wystąpienia i wadze wynikające </w:t>
      </w:r>
      <w:r>
        <w:rPr>
          <w:rFonts w:ascii="Arial" w:hAnsi="Arial" w:cs="Arial"/>
          <w:i/>
          <w:sz w:val="22"/>
          <w:szCs w:val="22"/>
        </w:rPr>
        <w:br/>
        <w:t xml:space="preserve">z przetwarzania - zarówno przy określaniu sposobów przetwarzania, jak i w czasie samego przetwarzania - wdraża odpowiednie środki techniczne i organizacyjne, w szczególności </w:t>
      </w:r>
      <w:r>
        <w:rPr>
          <w:rFonts w:ascii="Arial" w:hAnsi="Arial" w:cs="Arial"/>
          <w:i/>
          <w:sz w:val="22"/>
          <w:szCs w:val="22"/>
        </w:rPr>
        <w:br/>
        <w:t>w celu skutecznej realizacji zasad ochrony danych oraz nadania przetwarzaniu niezbędnych zabezpieczeń, tak by spełnić wymogi RODO oraz chronić prawa osób, których dane dotyczą.</w:t>
      </w:r>
    </w:p>
    <w:p w:rsidR="00E47B70" w:rsidRDefault="00E47B7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47B70" w:rsidRDefault="00E47B7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47B70" w:rsidRDefault="00E47B70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47B70" w:rsidRDefault="005A061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Powyższą informację w zakresie przetwarzania moich danych osobowych zrozumiałam/em </w:t>
      </w:r>
      <w:r>
        <w:rPr>
          <w:rFonts w:ascii="Arial" w:hAnsi="Arial" w:cs="Arial"/>
          <w:sz w:val="22"/>
          <w:szCs w:val="22"/>
        </w:rPr>
        <w:br/>
        <w:t>i przyjęłam/przyjąłem do wiadomości, co potwierdzam własnoręcznym podpisem.</w:t>
      </w:r>
    </w:p>
    <w:p w:rsidR="00E47B70" w:rsidRDefault="00E47B70">
      <w:pPr>
        <w:spacing w:line="276" w:lineRule="auto"/>
        <w:rPr>
          <w:rFonts w:ascii="Arial" w:hAnsi="Arial" w:cs="Arial"/>
          <w:sz w:val="22"/>
          <w:szCs w:val="22"/>
        </w:rPr>
      </w:pPr>
    </w:p>
    <w:p w:rsidR="00E47B70" w:rsidRDefault="00E47B7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E47B70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70" w:rsidRDefault="005A06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70" w:rsidRDefault="005A06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</w:tr>
      <w:tr w:rsidR="00E47B70">
        <w:trPr>
          <w:trHeight w:val="398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70" w:rsidRDefault="005A06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(miejscowość i data)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70" w:rsidRDefault="005A06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E47B70" w:rsidRDefault="00E47B70">
      <w:pPr>
        <w:spacing w:line="276" w:lineRule="auto"/>
        <w:rPr>
          <w:rFonts w:ascii="Arial" w:hAnsi="Arial" w:cs="Arial"/>
          <w:sz w:val="22"/>
          <w:szCs w:val="22"/>
        </w:rPr>
      </w:pPr>
    </w:p>
    <w:p w:rsidR="00E47B70" w:rsidRDefault="00E47B70">
      <w:pPr>
        <w:spacing w:line="276" w:lineRule="auto"/>
      </w:pPr>
    </w:p>
    <w:sectPr w:rsidR="00E47B70">
      <w:footerReference w:type="default" r:id="rId9"/>
      <w:headerReference w:type="first" r:id="rId10"/>
      <w:pgSz w:w="11906" w:h="16838"/>
      <w:pgMar w:top="1417" w:right="1417" w:bottom="851" w:left="1417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51" w:rsidRDefault="005A0613">
      <w:r>
        <w:separator/>
      </w:r>
    </w:p>
  </w:endnote>
  <w:endnote w:type="continuationSeparator" w:id="0">
    <w:p w:rsidR="004B7351" w:rsidRDefault="005A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3D" w:rsidRDefault="005A061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018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51" w:rsidRDefault="005A0613">
      <w:r>
        <w:rPr>
          <w:color w:val="000000"/>
        </w:rPr>
        <w:separator/>
      </w:r>
    </w:p>
  </w:footnote>
  <w:footnote w:type="continuationSeparator" w:id="0">
    <w:p w:rsidR="004B7351" w:rsidRDefault="005A0613">
      <w:r>
        <w:continuationSeparator/>
      </w:r>
    </w:p>
  </w:footnote>
  <w:footnote w:id="1">
    <w:p w:rsidR="00E47B70" w:rsidRDefault="005A061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</w:t>
      </w:r>
      <w:r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8"/>
          <w:szCs w:val="18"/>
        </w:rPr>
        <w:t xml:space="preserve"> (Dz.Urz.UE.L.119.1, ze zm.).</w:t>
      </w:r>
    </w:p>
  </w:footnote>
  <w:footnote w:id="2">
    <w:p w:rsidR="00E47B70" w:rsidRDefault="005A061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Ustawa z dnia 11 lipca 2014 r. </w:t>
      </w:r>
      <w:r>
        <w:rPr>
          <w:rFonts w:ascii="Arial" w:hAnsi="Arial" w:cs="Arial"/>
          <w:i/>
          <w:sz w:val="18"/>
          <w:szCs w:val="18"/>
        </w:rPr>
        <w:t xml:space="preserve">o zasadach realizacji programów w zakresie polityki spójności finansowanych </w:t>
      </w:r>
      <w:r>
        <w:rPr>
          <w:rFonts w:ascii="Arial" w:hAnsi="Arial" w:cs="Arial"/>
          <w:i/>
          <w:sz w:val="18"/>
          <w:szCs w:val="18"/>
        </w:rPr>
        <w:br/>
        <w:t xml:space="preserve">w perspektywie finansowej 2014-2020 </w:t>
      </w:r>
      <w:r>
        <w:rPr>
          <w:rFonts w:ascii="Arial" w:hAnsi="Arial" w:cs="Arial"/>
          <w:sz w:val="18"/>
          <w:szCs w:val="18"/>
        </w:rPr>
        <w:t>(Dz.U.2020.818, ze zm.).</w:t>
      </w:r>
    </w:p>
  </w:footnote>
  <w:footnote w:id="3">
    <w:p w:rsidR="00E47B70" w:rsidRDefault="005A061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Instytucji Zarządzającej Regionalnym Programem Operacyjnym Województwa Podkarpackiego na lata </w:t>
      </w:r>
      <w:r>
        <w:rPr>
          <w:rFonts w:ascii="Arial" w:hAnsi="Arial" w:cs="Arial"/>
          <w:sz w:val="18"/>
          <w:szCs w:val="18"/>
        </w:rPr>
        <w:br/>
        <w:t>2014-2020.</w:t>
      </w:r>
    </w:p>
  </w:footnote>
  <w:footnote w:id="4">
    <w:p w:rsidR="00E47B70" w:rsidRDefault="005A061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Instytucji Zarządzającej dla programu regionalnego Fundusze Europejskie dla Podkarpacia 2021-2027.</w:t>
      </w:r>
    </w:p>
  </w:footnote>
  <w:footnote w:id="5">
    <w:p w:rsidR="00E47B70" w:rsidRDefault="005A061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Rozporządzenie Parlamentu Europejskiego i Rady (UE) 2021/1060 z dnia 24 czerwca 2021 r. 2021/1060 </w:t>
      </w:r>
      <w:r>
        <w:rPr>
          <w:rFonts w:ascii="Arial" w:hAnsi="Arial" w:cs="Arial"/>
          <w:i/>
          <w:sz w:val="18"/>
          <w:szCs w:val="18"/>
        </w:rPr>
        <w:t xml:space="preserve">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</w:t>
      </w:r>
      <w:r>
        <w:rPr>
          <w:rFonts w:ascii="Arial" w:hAnsi="Arial" w:cs="Arial"/>
          <w:i/>
          <w:sz w:val="18"/>
          <w:szCs w:val="18"/>
        </w:rPr>
        <w:br/>
        <w:t xml:space="preserve">oraz na potrzeby Funduszu Azylu, Migracji i Integracji, Funduszu Bezpieczeństwa Wewnętrznego i Instrumentu Wsparcia Finansowego na rzecz Zarządzania Granicami i Polityki Wizowej </w:t>
      </w:r>
      <w:r>
        <w:rPr>
          <w:rFonts w:ascii="Arial" w:hAnsi="Arial" w:cs="Arial"/>
          <w:sz w:val="18"/>
          <w:szCs w:val="18"/>
        </w:rPr>
        <w:t>(Dz.U.UE.L.2021.231.159).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3D" w:rsidRDefault="005A0613">
    <w:pPr>
      <w:pStyle w:val="Nagwek"/>
    </w:pPr>
    <w:r>
      <w:rPr>
        <w:noProof/>
      </w:rPr>
      <w:drawing>
        <wp:inline distT="0" distB="0" distL="0" distR="0">
          <wp:extent cx="5755005" cy="420367"/>
          <wp:effectExtent l="0" t="0" r="0" b="0"/>
          <wp:docPr id="1" name="Obraz 16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4203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60D"/>
    <w:multiLevelType w:val="multilevel"/>
    <w:tmpl w:val="56209AB0"/>
    <w:lvl w:ilvl="0">
      <w:start w:val="1"/>
      <w:numFmt w:val="decimal"/>
      <w:lvlText w:val="%1)"/>
      <w:lvlJc w:val="left"/>
      <w:pPr>
        <w:ind w:left="1429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717"/>
    <w:multiLevelType w:val="multilevel"/>
    <w:tmpl w:val="5B9AB27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53EB"/>
    <w:multiLevelType w:val="multilevel"/>
    <w:tmpl w:val="43EE60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11667"/>
    <w:multiLevelType w:val="multilevel"/>
    <w:tmpl w:val="68F049A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B11EBF"/>
    <w:multiLevelType w:val="multilevel"/>
    <w:tmpl w:val="83BAEC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0"/>
    <w:rsid w:val="00101866"/>
    <w:rsid w:val="004B7351"/>
    <w:rsid w:val="005A0613"/>
    <w:rsid w:val="00E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C9C15-59D7-4230-BE19-088A339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.matlosz\Desktop\PISMA\ROK_2022\RP-III.410.9.14.2022.JS_KLAUZULA_RADA%20INWESTYCYJNA\ROBOCZE\iod@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JOANNA  SOBEJKO</dc:creator>
  <dc:description/>
  <cp:lastModifiedBy>Pokrywka Małgorzata</cp:lastModifiedBy>
  <cp:revision>3</cp:revision>
  <dcterms:created xsi:type="dcterms:W3CDTF">2022-05-10T09:24:00Z</dcterms:created>
  <dcterms:modified xsi:type="dcterms:W3CDTF">2022-06-01T05:59:00Z</dcterms:modified>
</cp:coreProperties>
</file>